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right="102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报 价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</w:pP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江苏亭粮产业发展有限公司：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40" w:firstLineChars="200"/>
        <w:textAlignment w:val="auto"/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</w:pP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根据《江苏亭粮产业发展有限公司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eastAsia="zh-CN" w:bidi="zh-CN"/>
        </w:rPr>
        <w:t>盐东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库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eastAsia="zh-CN" w:bidi="zh-CN"/>
        </w:rPr>
        <w:t>仓房密封槽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改造工程询价公告》，我公司已派专人到施工现场进行了详细查勘，并充分考虑到各种因素，现就以上维修工程报价及承诺如下：</w:t>
      </w:r>
    </w:p>
    <w:p>
      <w:pPr>
        <w:keepNext w:val="0"/>
        <w:keepLines w:val="0"/>
        <w:pageBreakBefore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72" w:firstLineChars="196"/>
        <w:jc w:val="left"/>
        <w:textAlignment w:val="auto"/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zh-CN" w:bidi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zh-CN"/>
        </w:rPr>
        <w:t>一、工程报价（固定总价）：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zh-CN" w:bidi="zh-CN"/>
        </w:rPr>
        <w:t>人民币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u w:val="single"/>
          <w:lang w:bidi="zh-CN"/>
        </w:rPr>
        <w:t xml:space="preserve">            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zh-CN" w:bidi="zh-CN"/>
        </w:rPr>
        <w:t>元（含材料、人工、机械、规费税金等一切费用）。</w:t>
      </w:r>
    </w:p>
    <w:p>
      <w:pPr>
        <w:keepNext w:val="0"/>
        <w:keepLines w:val="0"/>
        <w:pageBreakBefore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二、施工要求：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40" w:firstLineChars="200"/>
        <w:textAlignment w:val="auto"/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bidi="zh-CN"/>
        </w:rPr>
      </w:pP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 w:bidi="zh-CN"/>
        </w:rPr>
        <w:t>1、将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盐东库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bidi="zh-CN"/>
        </w:rPr>
        <w:t>2号、4号、7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号仓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 w:bidi="zh-CN"/>
        </w:rPr>
        <w:t>仓内原堆装线密封槽拆除，对原密封槽上、下方进行切槽，槽深约2厘米、槽宽约8厘米，清除新槽内杂物，槽内用水泥砂浆粉刷平整，安装白色新双槽管时，槽管须突出墙面约0.5厘米，每间隔40厘米使用Φ0.8厘米的膨胀螺丝将槽管固定到位，槽管上、下、后侧均满涂白色中性硅酮结构胶，密封槽接头处、转角件、膨胀螺丝孔洞部位使用白色中性硅酮结构胶密闭填实，开槽的墙面用白水泥砂浆粉刷或用普通水泥砂浆及白色涂料粉刷。新安装的密封槽管上方、下方压实白色中性硅酮结构胶做成L角。在仓内墙壁上安装白色新双槽管（含转角件及双压条,密封槽为双槽，材料为聚氯乙烯PVC，压条直径规格为0.9厘米）。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 w:bidi="zh-CN"/>
        </w:rPr>
        <w:br w:type="textWrapping"/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 w:bidi="zh-CN"/>
        </w:rPr>
        <w:t xml:space="preserve">    2、将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盐东库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bidi="zh-CN"/>
        </w:rPr>
        <w:t>2号、4号、7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bidi="zh-CN"/>
        </w:rPr>
        <w:t>号仓</w:t>
      </w:r>
      <w:r>
        <w:rPr>
          <w:rFonts w:hint="eastAsia" w:ascii="仿宋" w:hAnsi="仿宋" w:eastAsia="仿宋" w:cs="仿宋"/>
          <w:spacing w:val="-10"/>
          <w:sz w:val="24"/>
          <w:szCs w:val="24"/>
          <w:highlight w:val="none"/>
          <w:lang w:val="en-US" w:eastAsia="zh-CN" w:bidi="zh-CN"/>
        </w:rPr>
        <w:t>仓库大门密封槽拆除，对密封槽内侧进行切槽，槽深约2.5厘米、槽宽约8厘米，清除新槽内杂物，槽内用水泥砂浆粉刷平整，安装白色新双槽管时，槽管须与地面、墙面相平，每间隔40厘米使用Φ0.8厘米的膨胀螺丝将槽管固定到位，槽管上、下、后侧均满涂白色中性硅酮结构胶，密封槽接头处、转角件、膨胀螺丝孔洞部位使用白色中性硅酮结构胶密闭填实，开槽的墙面用白水泥砂浆粉刷或用普通水泥砂浆及白色涂料粉刷。在仓内墙壁上安装白色新双槽管（含转角件及双压条,密封槽为双槽，材料为聚氯乙烯PVC，压条直径规格为0.9厘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2、因此工程涉及到登高作业，在施工过程中安全防护措施必须到位，并严格按照施工规范进行操作。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3、工程结束时，施工单位需将施工垃圾清理出现场。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  <w:highlight w:val="none"/>
          <w:lang w:val="en-US" w:bidi="ar-SA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bidi="ar-SA"/>
        </w:rPr>
        <w:t>三、服务承诺：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1、施工质量符合合格标准。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bidi="ar"/>
        </w:rPr>
        <w:t>合同签订之日起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bidi="ar"/>
        </w:rPr>
        <w:t>0日内完成施工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3、在施工期间的安全责任均由我公司负责，与贵公司无关，直至通过贵公司验收并交付到位。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4、质保期为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。如在质保期内工程出现质量问题，我公司在接到询价人通知之日起2日内派人到场维修。如我公司不在约定期限内派人到场维修的，询价人可以委托他人修理，所发生的费用由我公司承担，在承包人的质量保证金中扣除，质量保证金不足支付的，由我公司支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报价单位（盖章）：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人：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/>
    <w:sectPr>
      <w:pgSz w:w="11906" w:h="16838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6AF0"/>
    <w:rsid w:val="2D7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12" w:lineRule="auto"/>
      <w:ind w:firstLine="420"/>
    </w:pPr>
    <w:rPr>
      <w:sz w:val="24"/>
    </w:rPr>
  </w:style>
  <w:style w:type="paragraph" w:styleId="3">
    <w:name w:val="Body Text"/>
    <w:basedOn w:val="1"/>
    <w:next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8"/>
      <w:szCs w:val="24"/>
      <w:lang w:val="en-US" w:eastAsia="zh-CN" w:bidi="ar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next w:val="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正文 A"/>
    <w:next w:val="6"/>
    <w:qFormat/>
    <w:uiPriority w:val="0"/>
    <w:pPr>
      <w:widowControl w:val="0"/>
      <w:jc w:val="both"/>
    </w:pPr>
    <w:rPr>
      <w:rFonts w:ascii="Times New Roman" w:hAnsi="Times New Roman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2022-02-28T00:55:00Z</dcterms:created>
  <dc:creator>米花</dc:creator>
  <cp:lastModifiedBy>米花</cp:lastModifiedBy>
  <dcterms:modified xsi:type="dcterms:W3CDTF">2022-02-28T00:55:56Z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5E1C53CF9D6B4CBABD8C88B21C9D3E82</vt:lpwstr>
  </property>
</Properties>
</file>