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附件1：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江苏亭粮集团有限公司</w:t>
      </w:r>
      <w:r>
        <w:rPr>
          <w:rFonts w:hint="eastAsia" w:ascii="Times New Roman" w:hAnsi="Times New Roman" w:eastAsia="仿宋"/>
          <w:sz w:val="30"/>
          <w:szCs w:val="30"/>
        </w:rPr>
        <w:t>公开招聘工作人员岗位表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15"/>
        <w:gridCol w:w="695"/>
        <w:gridCol w:w="746"/>
        <w:gridCol w:w="455"/>
        <w:gridCol w:w="1336"/>
        <w:gridCol w:w="1238"/>
        <w:gridCol w:w="2086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江苏亭粮集团有限公司公开招聘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江苏亭粮集团有限公司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汉语言文学、高级文秘、秘书学、新媒体与信息网络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全日制本科及以上学历，取得相应学位。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；具有两年以上的文稿写作工作经验,且在市级以上主流媒体发表过文稿2篇以上。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江苏亭粮集团有限公司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计划财务部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财务管理、会计、会计学、税收学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全日制本科及以上学历，取得相应学位。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具有两年及以上工作经验，要求持有会计中级职称。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江苏亭粮集团有限公司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监管人员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取得相应学位。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，进入单位后，前期或安排到基层单位工作。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江苏亭粮集团有限公司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检测公司检验部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检化验人员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食品科学与工程、食品质量与安全、农产品质量与安全、粮食工程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取得相应学位。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日以后出生）；食品工程专业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，具有轻工类中级职称者优先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江苏亭粮集团有限公司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产业公司贸易部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经济学、国际经济与贸易、市场营销、电子商务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取得相应学位。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；具有两年及以上市场营销经验。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江苏亭粮集团有限公司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基层单位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年龄35周岁及以下（1987年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，安排在基层保粮、检化验、种植等岗位。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D70F7-F4B7-4514-BB59-C4C749D7D9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B58042-2E85-4065-853D-587547FB735C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3" w:fontKey="{B15E8EF3-6068-439F-BAB5-43F37542C51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08A24CC-7413-45F5-9D50-5848674CA7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BDDC471-7289-43CC-8A0B-AC33E50C55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2Q1MDllYjNhYWRlZjJkMWUwZmVhNmNjNjQ1NjcifQ=="/>
  </w:docVars>
  <w:rsids>
    <w:rsidRoot w:val="00000000"/>
    <w:rsid w:val="726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2022-10-11T06:22:46Z</dcterms:created>
  <dc:creator>98140</dc:creator>
  <cp:lastModifiedBy>米花</cp:lastModifiedBy>
  <dcterms:modified xsi:type="dcterms:W3CDTF">2022-10-11T06:22:55Z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99BCCE31BB70426196F4F2381EB4DF82</vt:lpwstr>
  </property>
</Properties>
</file>