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盐城市亭湖区储备粮管理有限公司粮食运输询价书</w:t>
      </w:r>
    </w:p>
    <w:p>
      <w:pPr>
        <w:spacing w:line="380" w:lineRule="exact"/>
        <w:jc w:val="center"/>
        <w:rPr>
          <w:rFonts w:hint="eastAsia" w:ascii="仿宋" w:hAnsi="仿宋" w:eastAsia="仿宋"/>
          <w:sz w:val="24"/>
        </w:rPr>
      </w:pPr>
    </w:p>
    <w:p>
      <w:pPr>
        <w:spacing w:line="3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报价单位名称（承运方）：</w:t>
      </w:r>
      <w:r>
        <w:rPr>
          <w:rFonts w:ascii="仿宋" w:hAnsi="仿宋" w:eastAsia="仿宋"/>
          <w:szCs w:val="21"/>
          <w:u w:val="single"/>
        </w:rPr>
        <w:t xml:space="preserve">                  </w:t>
      </w:r>
      <w:r>
        <w:rPr>
          <w:rFonts w:ascii="仿宋" w:hAnsi="仿宋" w:eastAsia="仿宋"/>
          <w:szCs w:val="21"/>
        </w:rPr>
        <w:t xml:space="preserve">      </w:t>
      </w:r>
    </w:p>
    <w:p>
      <w:pPr>
        <w:spacing w:line="380" w:lineRule="exact"/>
        <w:rPr>
          <w:rFonts w:ascii="仿宋" w:hAnsi="仿宋" w:eastAsia="仿宋"/>
          <w:szCs w:val="21"/>
          <w:u w:val="single"/>
        </w:rPr>
      </w:pPr>
    </w:p>
    <w:p>
      <w:pPr>
        <w:spacing w:line="3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本次托运货物详细情况：</w:t>
      </w:r>
    </w:p>
    <w:p>
      <w:pPr>
        <w:spacing w:line="380" w:lineRule="exact"/>
        <w:rPr>
          <w:rFonts w:hint="eastAsia" w:ascii="仿宋" w:hAnsi="仿宋" w:eastAsia="仿宋"/>
          <w:szCs w:val="21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37"/>
        <w:gridCol w:w="609"/>
        <w:gridCol w:w="614"/>
        <w:gridCol w:w="1357"/>
        <w:gridCol w:w="135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起运地点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到达地点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运输方式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货物品种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数量（吨）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运输最高限价（元</w:t>
            </w:r>
            <w:r>
              <w:rPr>
                <w:rFonts w:ascii="仿宋" w:hAnsi="仿宋" w:eastAsia="仿宋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吨）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报价（元/吨）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便仓库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盐城市亭湖区储备粮管理有限公司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车运（自卸车）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小麦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2900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（按实计算）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盐东库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盐城市亭湖区储备粮管理有限公司</w:t>
            </w:r>
          </w:p>
        </w:tc>
        <w:tc>
          <w:tcPr>
            <w:tcW w:w="6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70" w:firstLineChars="150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8800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（按实计算）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合计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70" w:firstLineChars="150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11700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（按实计算）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总价：</w:t>
            </w:r>
          </w:p>
        </w:tc>
      </w:tr>
    </w:tbl>
    <w:p>
      <w:pPr>
        <w:spacing w:line="38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备注：1、以上为盐城市亭湖区储备粮管理有限公司约1.17万吨储备小麦移库的运输业务，</w:t>
      </w:r>
      <w:r>
        <w:rPr>
          <w:rFonts w:hint="eastAsia" w:ascii="仿宋" w:hAnsi="仿宋" w:eastAsia="仿宋"/>
          <w:szCs w:val="21"/>
          <w:lang w:val="en-US" w:eastAsia="zh-CN"/>
        </w:rPr>
        <w:t>15个日历日</w:t>
      </w:r>
      <w:r>
        <w:rPr>
          <w:rFonts w:hint="eastAsia" w:ascii="仿宋" w:hAnsi="仿宋" w:eastAsia="仿宋"/>
          <w:szCs w:val="21"/>
        </w:rPr>
        <w:t>（具体时间以托运方要求为准）。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承运方装运粮食的合理损耗为1‰，超耗赔偿。承运方要做好车厢边角密闭措施，每车装满后做好防雨防洒漏措施，确保粮食不受潮、不洒漏，保质保量。承运方车辆到达托运方装卸货地点要服从各库点统一安排，不得破坏正常秩序，如因承运方不服从托运方安排造成的矛盾、责任和经济损失全部由承运方承担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按照最高限价下浮进行报价，不得超过最高限价，该报价为含税价，承运方需提供有效发票。运输过程中所有安全责任由承运方负责。</w:t>
      </w:r>
    </w:p>
    <w:p>
      <w:pPr>
        <w:spacing w:line="380" w:lineRule="exact"/>
        <w:rPr>
          <w:rFonts w:hint="eastAsia" w:ascii="仿宋" w:hAnsi="仿宋" w:eastAsia="仿宋"/>
          <w:szCs w:val="21"/>
        </w:rPr>
      </w:pPr>
    </w:p>
    <w:p>
      <w:pPr>
        <w:spacing w:line="380" w:lineRule="exact"/>
        <w:rPr>
          <w:rFonts w:hint="eastAsia" w:ascii="仿宋" w:hAnsi="仿宋" w:eastAsia="仿宋"/>
          <w:szCs w:val="21"/>
        </w:rPr>
      </w:pPr>
    </w:p>
    <w:p>
      <w:pPr>
        <w:spacing w:line="380" w:lineRule="exact"/>
        <w:ind w:left="6300" w:leftChars="2500" w:hanging="1050" w:hangingChars="5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报价单位：（签字盖章）   </w:t>
      </w:r>
    </w:p>
    <w:p>
      <w:pPr>
        <w:spacing w:line="380" w:lineRule="exact"/>
        <w:ind w:left="6300" w:leftChars="2100" w:hanging="1890" w:hangingChars="900"/>
        <w:rPr>
          <w:rFonts w:hint="eastAsia" w:ascii="仿宋" w:hAnsi="仿宋" w:eastAsia="仿宋"/>
          <w:szCs w:val="21"/>
        </w:rPr>
      </w:pPr>
    </w:p>
    <w:p>
      <w:pPr>
        <w:spacing w:line="380" w:lineRule="exact"/>
        <w:ind w:left="6300" w:leftChars="2100" w:hanging="1890" w:hangingChars="9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CDEA6"/>
    <w:multiLevelType w:val="singleLevel"/>
    <w:tmpl w:val="460CDEA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2Q1MDllYjNhYWRlZjJkMWUwZmVhNmNjNjQ1NjcifQ=="/>
  </w:docVars>
  <w:rsids>
    <w:rsidRoot w:val="33016378"/>
    <w:rsid w:val="330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2024-05-24T00:58:00Z</dcterms:created>
  <dc:creator>派欣爱吃鱼</dc:creator>
  <cp:lastModifiedBy>派欣爱吃鱼</cp:lastModifiedBy>
  <dcterms:modified xsi:type="dcterms:W3CDTF">2024-05-24T00:58:30Z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D71B8C93013942A5BE089DD7D8AD5436_11</vt:lpwstr>
  </property>
</Properties>
</file>